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95" w:rsidRPr="00993B95" w:rsidRDefault="00993B95" w:rsidP="00B06A7D">
      <w:pPr>
        <w:pStyle w:val="10"/>
        <w:jc w:val="center"/>
        <w:rPr>
          <w:sz w:val="40"/>
          <w:szCs w:val="40"/>
        </w:rPr>
      </w:pPr>
      <w:r w:rsidRPr="00993B95">
        <w:rPr>
          <w:sz w:val="40"/>
          <w:szCs w:val="40"/>
        </w:rPr>
        <w:t>Соглашение о переходе на электронный юридически значимый документооборот</w:t>
      </w:r>
    </w:p>
    <w:p w:rsidR="00993B95" w:rsidRDefault="00993B95" w:rsidP="00993B95">
      <w:r>
        <w:t xml:space="preserve">Настоящее Соглашение является офертой </w:t>
      </w:r>
      <w:r w:rsidRPr="00993B95">
        <w:rPr>
          <w:highlight w:val="lightGray"/>
        </w:rPr>
        <w:t>Наименование, ИНН, КПП, адрес местонахождения вашей организации</w:t>
      </w:r>
      <w:r>
        <w:t xml:space="preserve">, именуемого в дальнейшем Сторона 1, пользователю, именуемому в дальнейшем Сторона 2. Настоящее Соглашение признается заключенным с момента его </w:t>
      </w:r>
      <w:r w:rsidR="00B06A7D">
        <w:t>а</w:t>
      </w:r>
      <w:r>
        <w:t>кцепта Стороной 2. Под акцептом в целях настоящего Соглашения признается подписание его Стороной 2 в электронном виде квалифицированной электронной подписью в системе электронного документооборота «</w:t>
      </w:r>
      <w:bookmarkStart w:id="0" w:name="_GoBack"/>
      <w:bookmarkEnd w:id="0"/>
      <w:r>
        <w:t>Диадок» (далее – Диадок) или направление Стороной 2 Стороне 1 первого электронного документа с квалифицированной электронной подписью в Диадоке, в зависимости от того какое событие наступит раньше.</w:t>
      </w:r>
    </w:p>
    <w:p w:rsidR="00D84104" w:rsidRDefault="00D84104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>1. Термины и определения</w:t>
      </w:r>
    </w:p>
    <w:p w:rsidR="00993B95" w:rsidRDefault="00993B95" w:rsidP="00993B95">
      <w:r>
        <w:t xml:space="preserve">1.1. Диадок – корпоративная информационная система электронного документооборота, в которой осуществляется обмен информацией в электронной форме между участниками информационного взаимодействия. Правила работы в Диадоке установлены оператором Системы ЭДО. </w:t>
      </w:r>
    </w:p>
    <w:p w:rsidR="00993B95" w:rsidRDefault="00EC4205" w:rsidP="00993B95">
      <w:r>
        <w:t>1.2. Оператор системы ЭДО – АО «ПФ «СКБ Ко</w:t>
      </w:r>
      <w:r w:rsidR="00993B95">
        <w:t>нтур», правообладатель программы для ЭВМ «Диадок», свидетельство о государственной регистрации прав от 13.05.2013 № 2013614475, паспорт о присоединении к сети доверенных операторов электронного документооборота от 13.06.2014 № 0002.</w:t>
      </w:r>
    </w:p>
    <w:p w:rsidR="00993B95" w:rsidRDefault="00993B95" w:rsidP="00993B95">
      <w:r>
        <w:t>1.3. Квалифицированный сертификат (далее − Сертификат) – электронный документ или документ на бумажном носителе, выданный аккредитованным Удостоверяющим центром в соответствии с требованиями Федерального закона от 06.04.2011 № 63-ФЗ «Об электронной подписи» и подтверждающий принадлежность ключа проверки электронной подписи владельцу сертификата ключа проверки электронной подписи.</w:t>
      </w:r>
    </w:p>
    <w:p w:rsidR="00993B95" w:rsidRDefault="00993B95" w:rsidP="00993B95">
      <w:r>
        <w:t>1.4. Владелец Сертификата − под владельцем Сертификата в настоящем Соглашении понимается физическое лицо, на имя которого выпускается Сертификат, а также физическое лицо, данные о котором внесены в Сертификат юридического лица или индивидуального предпринимателя (иного хозяйствующего субъекта) наряду с наименованием этого юридического лица или индивидуального предпринимателя (иного хозяйствующего субъекта).</w:t>
      </w:r>
    </w:p>
    <w:p w:rsidR="00993B95" w:rsidRDefault="00993B95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>2. Предмет</w:t>
      </w:r>
    </w:p>
    <w:p w:rsidR="00993B95" w:rsidRDefault="00993B95" w:rsidP="00993B95">
      <w:r>
        <w:t xml:space="preserve">2.1. Предметом настоящего Соглашения является согласие его Сторон на обмен документами в электронном виде, подписанными квалифицированной электронной подписью. </w:t>
      </w:r>
    </w:p>
    <w:p w:rsidR="00993B95" w:rsidRDefault="00993B95" w:rsidP="00993B95">
      <w:r>
        <w:lastRenderedPageBreak/>
        <w:t>2.2. Электронный обмен документами будет осуществляться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63-ФЗ «Об электронной подписи»  (далее – Закон об ЭП</w:t>
      </w:r>
      <w:r w:rsidRPr="00B06A7D">
        <w:t xml:space="preserve">), Приказом Минфина России от </w:t>
      </w:r>
      <w:r w:rsidR="008A784C" w:rsidRPr="00B06A7D">
        <w:rPr>
          <w:bCs/>
        </w:rPr>
        <w:t>05.02.2021 № 14Н</w:t>
      </w:r>
      <w:r w:rsidR="008A784C" w:rsidRPr="00B06A7D">
        <w:t xml:space="preserve"> </w:t>
      </w:r>
      <w:r w:rsidR="00B06A7D">
        <w:t>«</w:t>
      </w:r>
      <w: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</w:t>
      </w:r>
      <w:r w:rsidR="00B06A7D">
        <w:t>ированной электронной подписи»</w:t>
      </w:r>
      <w:r>
        <w:t xml:space="preserve"> и иными нормативно-правовыми актами.</w:t>
      </w:r>
    </w:p>
    <w:p w:rsidR="00993B95" w:rsidRDefault="00993B95" w:rsidP="00993B95">
      <w:r>
        <w:t>2.3. Стороны в рамках настоящего Соглашения будут обмениваться формализованными и неформализованными электронными документами.</w:t>
      </w:r>
    </w:p>
    <w:p w:rsidR="008A784C" w:rsidRDefault="00993B95" w:rsidP="008A784C">
      <w:pPr>
        <w:shd w:val="clear" w:color="auto" w:fill="FFFFFF"/>
        <w:textAlignment w:val="baseline"/>
      </w:pPr>
      <w:r>
        <w:t xml:space="preserve">2.3.1. Формализованные электронные документы − электронные документы, для которых российскими нормативно-правовыми актами установлены электронные форматы. На момент заключения настоящего Соглашения приказами ФНС России </w:t>
      </w:r>
      <w:r w:rsidR="0045559B">
        <w:t xml:space="preserve">от 19.12.2018 </w:t>
      </w:r>
      <w:r w:rsidR="008A784C">
        <w:t>№</w:t>
      </w:r>
      <w:r w:rsidR="0045559B">
        <w:t xml:space="preserve"> ММВ-7-15/820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форме", </w:t>
      </w:r>
      <w:r>
        <w:t xml:space="preserve">от </w:t>
      </w:r>
      <w:r w:rsidR="008A784C">
        <w:rPr>
          <w:bCs/>
        </w:rPr>
        <w:t>12.10.2020 №</w:t>
      </w:r>
      <w:r w:rsidR="008A784C" w:rsidRPr="008A784C">
        <w:rPr>
          <w:bCs/>
        </w:rPr>
        <w:t xml:space="preserve"> ЕД-7-26/</w:t>
      </w:r>
      <w:r w:rsidR="008A784C">
        <w:rPr>
          <w:bCs/>
        </w:rPr>
        <w:t xml:space="preserve">736 </w:t>
      </w:r>
      <w:r w:rsidR="008A784C" w:rsidRPr="008A784C">
        <w:t>"Об утверждении формата корректировочного счета-фактуры, формата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включающего в себя корректировочный счет-фактуру, и формата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 электронной форме"</w:t>
      </w:r>
      <w:r>
        <w:t>, от 30.11.2015 № ММВ-7-10/551 "Об утверждении формата представления документа о передаче товаров при торговых операциях в электронной форме", от 30.11.2015 № ММВ-7-10/552 "Об утверждении формата представления документа о передаче результатов работ (документа об оказании услуг) в электронной форме"</w:t>
      </w:r>
      <w:r w:rsidR="007D52B2">
        <w:t xml:space="preserve">, от 27 августа 2019 г. № ММВ-7-15/423 «Об утверждении формата представления документа о приемке материальных ценностей и (или) расхождениях, выявленных при приемке, в электронной форме </w:t>
      </w:r>
      <w:r>
        <w:t>установлены форматы для следующих электронных документов:</w:t>
      </w:r>
    </w:p>
    <w:p w:rsidR="00993B95" w:rsidRDefault="00993B95" w:rsidP="00993B95">
      <w:r>
        <w:t>− счет-фактура;</w:t>
      </w:r>
    </w:p>
    <w:p w:rsidR="00993B95" w:rsidRDefault="00993B95" w:rsidP="00993B95">
      <w:r>
        <w:t>- корректировочный счет-фактура;</w:t>
      </w:r>
    </w:p>
    <w:p w:rsidR="00993B95" w:rsidRDefault="00993B95" w:rsidP="00993B95">
      <w:r>
        <w:t xml:space="preserve">− </w:t>
      </w:r>
      <w:r w:rsidR="006308B8">
        <w:t>документ об отгрузке товаров (выполнении работ), передаче имущественных прав (документа об оказании услуг)</w:t>
      </w:r>
      <w:r>
        <w:t>;</w:t>
      </w:r>
    </w:p>
    <w:p w:rsidR="00993B95" w:rsidRDefault="00993B95" w:rsidP="00993B95">
      <w:r>
        <w:t>- счет-фактура и первичный документ (универсальный передаточный документ);</w:t>
      </w:r>
    </w:p>
    <w:p w:rsidR="007D52B2" w:rsidRDefault="00993B95" w:rsidP="00993B95">
      <w:r>
        <w:t>- документ об изменении стоимости, включающий в себя корректировочный счет-фактуру (универсальный корректировочный документ)</w:t>
      </w:r>
      <w:r w:rsidR="007D52B2">
        <w:t>;</w:t>
      </w:r>
    </w:p>
    <w:p w:rsidR="00993B95" w:rsidRDefault="007D52B2" w:rsidP="00993B95">
      <w:r>
        <w:t>- документ о приемке материальных ценностей и (или) расхождениях, выявленных при приемке, в электронной форме</w:t>
      </w:r>
      <w:r w:rsidR="00993B95">
        <w:t>.</w:t>
      </w:r>
    </w:p>
    <w:p w:rsidR="00993B95" w:rsidRDefault="00993B95" w:rsidP="00993B95">
      <w:r>
        <w:lastRenderedPageBreak/>
        <w:t>Стороны договорились при издании электронных форматов иных документов применять при обмене такими документами правила, установленные настоящим Соглашением и нормативно-правовыми актами, которыми такие форматы будут установлены.</w:t>
      </w:r>
    </w:p>
    <w:p w:rsidR="00993B95" w:rsidRDefault="00993B95" w:rsidP="00993B95">
      <w:r>
        <w:t>2.3.2. Неформализованные электронные документы, обмен которыми может осуществляться в рамках настоящего соглашения:</w:t>
      </w:r>
    </w:p>
    <w:p w:rsidR="00993B95" w:rsidRDefault="00993B95" w:rsidP="00993B95">
      <w:r>
        <w:t>(</w:t>
      </w:r>
      <w:r w:rsidRPr="00993B95">
        <w:rPr>
          <w:highlight w:val="lightGray"/>
        </w:rPr>
        <w:t>перечислить типы документов, которыми планируете обмениваться</w:t>
      </w:r>
      <w:r>
        <w:t>).</w:t>
      </w:r>
    </w:p>
    <w:p w:rsidR="00993B95" w:rsidRDefault="00993B95" w:rsidP="00993B95">
      <w:r>
        <w:t>Стороны настоящего Соглашения оставляют за собой право в любой момент ввести в электронный документооборот любые иные неформализованные электронные документы, прямо не указанные в настоящем пункте, и применять при обмене такими документами правила, установленные настоящим Соглашением.</w:t>
      </w:r>
    </w:p>
    <w:p w:rsidR="00993B95" w:rsidRDefault="00993B95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>3. Доступ к Диадоку</w:t>
      </w:r>
    </w:p>
    <w:p w:rsidR="00993B95" w:rsidRDefault="00993B95" w:rsidP="00993B95">
      <w:r>
        <w:t>3.1. Стороны самостоятельно подключаются к Диадоку:</w:t>
      </w:r>
    </w:p>
    <w:p w:rsidR="00993B95" w:rsidRDefault="00993B95" w:rsidP="00993B95">
      <w:r>
        <w:t>3.1.1. Заключают лицензионные договоры с Оператором ЭДО на право использования программы для ЭВМ «Диадок»;</w:t>
      </w:r>
    </w:p>
    <w:p w:rsidR="00993B95" w:rsidRDefault="00993B95" w:rsidP="00993B95">
      <w:r>
        <w:t>3.1.2. Заключают договоры на выпуск квалифицированных сертификатов с любым аккредитованным по требованиям Закона об ЭП удостоверяющим центром.</w:t>
      </w:r>
    </w:p>
    <w:p w:rsidR="00993B95" w:rsidRDefault="00993B95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>4. Использование квалифицированных электронных подписей</w:t>
      </w:r>
    </w:p>
    <w:p w:rsidR="00993B95" w:rsidRDefault="00993B95" w:rsidP="00993B95">
      <w:r>
        <w:t>4.1. При использовании квалифицированных электронных подписей Стороны настоящего соглашения обязаны:</w:t>
      </w:r>
    </w:p>
    <w:p w:rsidR="00993B95" w:rsidRDefault="00993B95" w:rsidP="00993B95">
      <w:r>
        <w:t>4.1.1. Обеспечивать конфиденциальность Ключей электронных подписей, в частности не допускать использования принадлежащих им Ключей электронных подписей без их согласия;</w:t>
      </w:r>
    </w:p>
    <w:p w:rsidR="00993B95" w:rsidRDefault="00993B95" w:rsidP="00993B95">
      <w:r>
        <w:t>4.1.2. Уведомлять удостоверяющий центр, выдавший Сертификат,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:rsidR="00993B95" w:rsidRDefault="00993B95" w:rsidP="00993B95">
      <w:r>
        <w:t>4.1.3. Не использовать Ключ электронной подписи при наличии оснований полагать, что конфиденциальность данного Ключа нарушена;</w:t>
      </w:r>
    </w:p>
    <w:p w:rsidR="00993B95" w:rsidRDefault="00993B95" w:rsidP="00993B95">
      <w:r>
        <w:t>4.1.4. Использовать для создания и проверки квалифицированных электронных подписей, создания Ключей электронных подписей и Ключей их проверки, сертифицированные в соответствии с требованиями Закона об ЭП средства электронной подписи.</w:t>
      </w:r>
    </w:p>
    <w:p w:rsidR="00993B95" w:rsidRDefault="00993B95" w:rsidP="00993B95">
      <w:r>
        <w:t>4.2. 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:rsidR="00993B95" w:rsidRDefault="00993B95" w:rsidP="00993B95">
      <w:r>
        <w:lastRenderedPageBreak/>
        <w:t>4.2.1.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93B95" w:rsidRDefault="00993B95" w:rsidP="00993B95">
      <w:r>
        <w:t>4.2.2.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993B95" w:rsidRDefault="00993B95" w:rsidP="00993B95">
      <w:r>
        <w:t>4.2.3. Имеется положительный результат проверки принадлежности владельцу Сертификата,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сертифицированных средств электронной подписи, и с использованием Сертификата лица, подписавшего электронный документ;</w:t>
      </w:r>
    </w:p>
    <w:p w:rsidR="00993B95" w:rsidRDefault="00993B95" w:rsidP="00993B95">
      <w:r>
        <w:t>4.2.4. Квалифицированная электронная подпись используется с учетом ограничений, содержащихся в Сертификате лица, подписывающего электронный документ (если такие ограничения установлены).</w:t>
      </w:r>
    </w:p>
    <w:p w:rsidR="00993B95" w:rsidRDefault="00993B95" w:rsidP="00993B95"/>
    <w:p w:rsidR="00993B95" w:rsidRPr="00993B95" w:rsidRDefault="00993B95" w:rsidP="00993B95">
      <w:pPr>
        <w:rPr>
          <w:b/>
        </w:rPr>
      </w:pPr>
      <w:r w:rsidRPr="00993B95">
        <w:rPr>
          <w:b/>
        </w:rPr>
        <w:t>5. Прочие условия</w:t>
      </w:r>
    </w:p>
    <w:p w:rsidR="00993B95" w:rsidRDefault="00993B95" w:rsidP="00993B95">
      <w:r>
        <w:t>5.1. Любая из Сторон может в любой момент отказаться от участия в электронном документообороте, направив уведомление об этом другой Стороне в Диадоке за 30 (Тридцать) календарных дней до прекращения использования электронного документооборота.</w:t>
      </w:r>
    </w:p>
    <w:p w:rsidR="00993B95" w:rsidRDefault="00993B95" w:rsidP="00993B95">
      <w:r>
        <w:t>5.2.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Стороны.</w:t>
      </w:r>
    </w:p>
    <w:p w:rsidR="00993B95" w:rsidRDefault="00993B95" w:rsidP="00993B95">
      <w:r>
        <w:t>5.3.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993B95" w:rsidRDefault="00993B95" w:rsidP="00993B95">
      <w:r>
        <w:t xml:space="preserve">5.4. Стороны обязуются информировать друг друга о полномочиях владельцев Сертификатов, а также об ограничениях в использовании Сертификатов. </w:t>
      </w:r>
    </w:p>
    <w:p w:rsidR="00993B95" w:rsidRDefault="00993B95" w:rsidP="00993B95">
      <w:r>
        <w:t>5.5. Во всем остальном, что не урегулировано настоящим Соглашением, Стороны руководствуются условиями действующих между ними договоров.</w:t>
      </w:r>
    </w:p>
    <w:p w:rsidR="00993B95" w:rsidRDefault="00993B95" w:rsidP="00993B95"/>
    <w:p w:rsidR="00993B95" w:rsidRDefault="00993B95" w:rsidP="00993B95"/>
    <w:p w:rsidR="00993B95" w:rsidRDefault="00993B95" w:rsidP="00993B95">
      <w:r w:rsidRPr="00993B95">
        <w:rPr>
          <w:highlight w:val="lightGray"/>
        </w:rPr>
        <w:t>Должность руководителя Стороны 1</w:t>
      </w:r>
      <w:r>
        <w:t xml:space="preserve">         Подпись                          Расшифровка подписи</w:t>
      </w:r>
    </w:p>
    <w:sectPr w:rsidR="00993B95" w:rsidSect="00925756"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8D" w:rsidRDefault="00C87A8D" w:rsidP="00925756">
      <w:pPr>
        <w:spacing w:after="0" w:line="240" w:lineRule="auto"/>
      </w:pPr>
      <w:r>
        <w:separator/>
      </w:r>
    </w:p>
  </w:endnote>
  <w:endnote w:type="continuationSeparator" w:id="0">
    <w:p w:rsidR="00C87A8D" w:rsidRDefault="00C87A8D" w:rsidP="0092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8D" w:rsidRDefault="00C87A8D" w:rsidP="00925756">
      <w:pPr>
        <w:spacing w:after="0" w:line="240" w:lineRule="auto"/>
      </w:pPr>
      <w:r>
        <w:separator/>
      </w:r>
    </w:p>
  </w:footnote>
  <w:footnote w:type="continuationSeparator" w:id="0">
    <w:p w:rsidR="00C87A8D" w:rsidRDefault="00C87A8D" w:rsidP="0092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6C"/>
    <w:multiLevelType w:val="hybridMultilevel"/>
    <w:tmpl w:val="B5703ECE"/>
    <w:lvl w:ilvl="0" w:tplc="E33C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533"/>
    <w:multiLevelType w:val="multilevel"/>
    <w:tmpl w:val="B5703ECE"/>
    <w:styleLink w:val="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8AB"/>
    <w:multiLevelType w:val="hybridMultilevel"/>
    <w:tmpl w:val="C20AB0E8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091"/>
    <w:multiLevelType w:val="hybridMultilevel"/>
    <w:tmpl w:val="D378396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91DAF"/>
    <w:multiLevelType w:val="hybridMultilevel"/>
    <w:tmpl w:val="CE90E04E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A6E45"/>
    <w:multiLevelType w:val="multilevel"/>
    <w:tmpl w:val="B5703ECE"/>
    <w:numStyleLink w:val="1"/>
  </w:abstractNum>
  <w:abstractNum w:abstractNumId="6" w15:restartNumberingAfterBreak="0">
    <w:nsid w:val="635C05AB"/>
    <w:multiLevelType w:val="hybridMultilevel"/>
    <w:tmpl w:val="5936CEF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07022"/>
    <w:multiLevelType w:val="hybridMultilevel"/>
    <w:tmpl w:val="540A5BE6"/>
    <w:lvl w:ilvl="0" w:tplc="2C3443E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36033"/>
    <w:multiLevelType w:val="hybridMultilevel"/>
    <w:tmpl w:val="8C5875B2"/>
    <w:lvl w:ilvl="0" w:tplc="6C72C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3129"/>
    <w:multiLevelType w:val="hybridMultilevel"/>
    <w:tmpl w:val="714267DC"/>
    <w:lvl w:ilvl="0" w:tplc="25EE8E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95"/>
    <w:rsid w:val="00001770"/>
    <w:rsid w:val="00076713"/>
    <w:rsid w:val="00090341"/>
    <w:rsid w:val="000C2C91"/>
    <w:rsid w:val="000D5AE0"/>
    <w:rsid w:val="000D7577"/>
    <w:rsid w:val="00132F66"/>
    <w:rsid w:val="00173610"/>
    <w:rsid w:val="00194D7C"/>
    <w:rsid w:val="001B4ECC"/>
    <w:rsid w:val="001C07B1"/>
    <w:rsid w:val="001C139D"/>
    <w:rsid w:val="001C37BA"/>
    <w:rsid w:val="0025670B"/>
    <w:rsid w:val="0027070C"/>
    <w:rsid w:val="0028331D"/>
    <w:rsid w:val="00290F86"/>
    <w:rsid w:val="0030403F"/>
    <w:rsid w:val="00345695"/>
    <w:rsid w:val="003738A1"/>
    <w:rsid w:val="0039653F"/>
    <w:rsid w:val="00400DF9"/>
    <w:rsid w:val="00416F8D"/>
    <w:rsid w:val="00417FCC"/>
    <w:rsid w:val="0043118B"/>
    <w:rsid w:val="0045559B"/>
    <w:rsid w:val="00496DEC"/>
    <w:rsid w:val="004F43B0"/>
    <w:rsid w:val="004F779E"/>
    <w:rsid w:val="005034E9"/>
    <w:rsid w:val="00533510"/>
    <w:rsid w:val="00592383"/>
    <w:rsid w:val="005A0EA9"/>
    <w:rsid w:val="005A5FDA"/>
    <w:rsid w:val="005C43B4"/>
    <w:rsid w:val="005C586B"/>
    <w:rsid w:val="00612FD0"/>
    <w:rsid w:val="006308B8"/>
    <w:rsid w:val="00662EE5"/>
    <w:rsid w:val="00676319"/>
    <w:rsid w:val="0069006B"/>
    <w:rsid w:val="006A1907"/>
    <w:rsid w:val="006B7E0E"/>
    <w:rsid w:val="00705681"/>
    <w:rsid w:val="00716C22"/>
    <w:rsid w:val="007635EC"/>
    <w:rsid w:val="00792780"/>
    <w:rsid w:val="007D52B2"/>
    <w:rsid w:val="007E6EB0"/>
    <w:rsid w:val="007F56C6"/>
    <w:rsid w:val="0081489D"/>
    <w:rsid w:val="00820E6E"/>
    <w:rsid w:val="008667AA"/>
    <w:rsid w:val="00871C38"/>
    <w:rsid w:val="008A784C"/>
    <w:rsid w:val="008C09DE"/>
    <w:rsid w:val="008C12AD"/>
    <w:rsid w:val="008C4A55"/>
    <w:rsid w:val="009055AF"/>
    <w:rsid w:val="00906123"/>
    <w:rsid w:val="00907832"/>
    <w:rsid w:val="00925756"/>
    <w:rsid w:val="00963F7E"/>
    <w:rsid w:val="00993B95"/>
    <w:rsid w:val="009A455E"/>
    <w:rsid w:val="009B7EB7"/>
    <w:rsid w:val="009F3222"/>
    <w:rsid w:val="00A02E6D"/>
    <w:rsid w:val="00A15889"/>
    <w:rsid w:val="00A377FF"/>
    <w:rsid w:val="00A94158"/>
    <w:rsid w:val="00AF4309"/>
    <w:rsid w:val="00AF67C4"/>
    <w:rsid w:val="00B00D43"/>
    <w:rsid w:val="00B04F15"/>
    <w:rsid w:val="00B06A7D"/>
    <w:rsid w:val="00B234BD"/>
    <w:rsid w:val="00B515B0"/>
    <w:rsid w:val="00B54C80"/>
    <w:rsid w:val="00B67E31"/>
    <w:rsid w:val="00B748B2"/>
    <w:rsid w:val="00B8554C"/>
    <w:rsid w:val="00B85D02"/>
    <w:rsid w:val="00BA062E"/>
    <w:rsid w:val="00BD1739"/>
    <w:rsid w:val="00C40768"/>
    <w:rsid w:val="00C449FA"/>
    <w:rsid w:val="00C5535E"/>
    <w:rsid w:val="00C8657C"/>
    <w:rsid w:val="00C87A8D"/>
    <w:rsid w:val="00CC340E"/>
    <w:rsid w:val="00D00E8C"/>
    <w:rsid w:val="00D14961"/>
    <w:rsid w:val="00D27E29"/>
    <w:rsid w:val="00D55487"/>
    <w:rsid w:val="00D84104"/>
    <w:rsid w:val="00DE7221"/>
    <w:rsid w:val="00E017AE"/>
    <w:rsid w:val="00E27618"/>
    <w:rsid w:val="00E36B86"/>
    <w:rsid w:val="00E47F52"/>
    <w:rsid w:val="00EC4205"/>
    <w:rsid w:val="00F01E94"/>
    <w:rsid w:val="00F23138"/>
    <w:rsid w:val="00F4455D"/>
    <w:rsid w:val="00F8087B"/>
    <w:rsid w:val="00F9227F"/>
    <w:rsid w:val="00FB3D24"/>
    <w:rsid w:val="00FF10F0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877A"/>
  <w15:chartTrackingRefBased/>
  <w15:docId w15:val="{0D2C0D40-B969-4E8D-83D9-B7E011BE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C4"/>
    <w:pPr>
      <w:spacing w:after="200" w:line="276" w:lineRule="auto"/>
    </w:pPr>
    <w:rPr>
      <w:rFonts w:ascii="Segoe UI" w:eastAsiaTheme="minorEastAsia" w:hAnsi="Segoe UI"/>
      <w:lang w:eastAsia="ru-RU"/>
    </w:rPr>
  </w:style>
  <w:style w:type="paragraph" w:styleId="10">
    <w:name w:val="heading 1"/>
    <w:basedOn w:val="a"/>
    <w:link w:val="11"/>
    <w:uiPriority w:val="9"/>
    <w:qFormat/>
    <w:rsid w:val="00AF67C4"/>
    <w:pPr>
      <w:spacing w:before="480" w:after="100" w:afterAutospacing="1" w:line="360" w:lineRule="auto"/>
      <w:outlineLvl w:val="0"/>
    </w:pPr>
    <w:rPr>
      <w:rFonts w:ascii="Segoe UI Light" w:eastAsia="Times New Roman" w:hAnsi="Segoe UI Light" w:cs="Times New Roman"/>
      <w:bCs/>
      <w:kern w:val="36"/>
      <w:sz w:val="56"/>
      <w:szCs w:val="48"/>
    </w:rPr>
  </w:style>
  <w:style w:type="paragraph" w:styleId="2">
    <w:name w:val="heading 2"/>
    <w:aliases w:val="Подзаголовок 1 уровня"/>
    <w:basedOn w:val="a"/>
    <w:next w:val="a"/>
    <w:link w:val="20"/>
    <w:uiPriority w:val="9"/>
    <w:unhideWhenUsed/>
    <w:qFormat/>
    <w:rsid w:val="00AF67C4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AA90"/>
      <w:sz w:val="28"/>
      <w:szCs w:val="26"/>
    </w:rPr>
  </w:style>
  <w:style w:type="paragraph" w:styleId="3">
    <w:name w:val="heading 3"/>
    <w:aliases w:val="Подзаголовок 2 уровня"/>
    <w:basedOn w:val="a"/>
    <w:next w:val="a"/>
    <w:link w:val="30"/>
    <w:uiPriority w:val="9"/>
    <w:unhideWhenUsed/>
    <w:qFormat/>
    <w:rsid w:val="00AF67C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400DF9"/>
    <w:pPr>
      <w:spacing w:after="0" w:line="240" w:lineRule="auto"/>
      <w:contextualSpacing/>
      <w:jc w:val="center"/>
    </w:pPr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a4">
    <w:name w:val="Заголовок Знак"/>
    <w:basedOn w:val="a0"/>
    <w:link w:val="a3"/>
    <w:uiPriority w:val="10"/>
    <w:rsid w:val="00400DF9"/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11">
    <w:name w:val="Заголовок 1 Знак"/>
    <w:basedOn w:val="a0"/>
    <w:link w:val="10"/>
    <w:uiPriority w:val="9"/>
    <w:rsid w:val="00AF67C4"/>
    <w:rPr>
      <w:rFonts w:ascii="Segoe UI Light" w:eastAsia="Times New Roman" w:hAnsi="Segoe UI Light" w:cs="Times New Roman"/>
      <w:bCs/>
      <w:kern w:val="36"/>
      <w:sz w:val="56"/>
      <w:szCs w:val="48"/>
      <w:lang w:eastAsia="ru-RU"/>
    </w:rPr>
  </w:style>
  <w:style w:type="paragraph" w:styleId="a5">
    <w:name w:val="Intense Quote"/>
    <w:aliases w:val="примечание"/>
    <w:basedOn w:val="a"/>
    <w:next w:val="a"/>
    <w:link w:val="a6"/>
    <w:uiPriority w:val="30"/>
    <w:rsid w:val="00400DF9"/>
    <w:pPr>
      <w:framePr w:wrap="around" w:vAnchor="text" w:hAnchor="text" w:y="1"/>
      <w:pBdr>
        <w:top w:val="single" w:sz="4" w:space="10" w:color="379182"/>
        <w:bottom w:val="single" w:sz="4" w:space="1" w:color="379182"/>
      </w:pBdr>
      <w:spacing w:before="360" w:after="360" w:line="240" w:lineRule="auto"/>
      <w:ind w:left="862" w:right="862"/>
    </w:pPr>
    <w:rPr>
      <w:rFonts w:eastAsiaTheme="minorHAnsi"/>
      <w:b/>
      <w:iCs/>
      <w:color w:val="000000" w:themeColor="text1"/>
      <w:sz w:val="24"/>
      <w:lang w:eastAsia="en-US"/>
    </w:rPr>
  </w:style>
  <w:style w:type="character" w:customStyle="1" w:styleId="a6">
    <w:name w:val="Выделенная цитата Знак"/>
    <w:aliases w:val="примечание Знак"/>
    <w:basedOn w:val="a0"/>
    <w:link w:val="a5"/>
    <w:uiPriority w:val="30"/>
    <w:rsid w:val="00400DF9"/>
    <w:rPr>
      <w:rFonts w:ascii="Segoe UI" w:hAnsi="Segoe UI"/>
      <w:b/>
      <w:iCs/>
      <w:color w:val="000000" w:themeColor="text1"/>
      <w:sz w:val="24"/>
    </w:rPr>
  </w:style>
  <w:style w:type="character" w:customStyle="1" w:styleId="20">
    <w:name w:val="Заголовок 2 Знак"/>
    <w:aliases w:val="Подзаголовок 1 уровня Знак"/>
    <w:basedOn w:val="a0"/>
    <w:link w:val="2"/>
    <w:uiPriority w:val="9"/>
    <w:rsid w:val="00AF67C4"/>
    <w:rPr>
      <w:rFonts w:ascii="Segoe UI" w:eastAsiaTheme="majorEastAsia" w:hAnsi="Segoe UI" w:cstheme="majorBidi"/>
      <w:color w:val="00AA90"/>
      <w:sz w:val="28"/>
      <w:szCs w:val="26"/>
      <w:lang w:eastAsia="ru-RU"/>
    </w:rPr>
  </w:style>
  <w:style w:type="character" w:customStyle="1" w:styleId="30">
    <w:name w:val="Заголовок 3 Знак"/>
    <w:aliases w:val="Подзаголовок 2 уровня Знак"/>
    <w:basedOn w:val="a0"/>
    <w:link w:val="3"/>
    <w:uiPriority w:val="9"/>
    <w:rsid w:val="00AF67C4"/>
    <w:rPr>
      <w:rFonts w:ascii="Segoe UI" w:eastAsiaTheme="majorEastAsia" w:hAnsi="Segoe UI" w:cstheme="majorBidi"/>
      <w:b/>
      <w:szCs w:val="24"/>
      <w:lang w:eastAsia="ru-RU"/>
    </w:rPr>
  </w:style>
  <w:style w:type="paragraph" w:styleId="a7">
    <w:name w:val="No Spacing"/>
    <w:aliases w:val="Табличный"/>
    <w:uiPriority w:val="1"/>
    <w:qFormat/>
    <w:rsid w:val="00AF67C4"/>
    <w:pPr>
      <w:spacing w:after="0" w:line="240" w:lineRule="auto"/>
    </w:pPr>
    <w:rPr>
      <w:rFonts w:ascii="Segoe UI" w:eastAsiaTheme="minorEastAsia" w:hAnsi="Segoe UI"/>
      <w:lang w:eastAsia="ru-RU"/>
    </w:rPr>
  </w:style>
  <w:style w:type="paragraph" w:customStyle="1" w:styleId="a8">
    <w:name w:val="Подписи"/>
    <w:basedOn w:val="a"/>
    <w:link w:val="a9"/>
    <w:qFormat/>
    <w:rsid w:val="00AF67C4"/>
    <w:rPr>
      <w:rFonts w:cs="Segoe UI Light"/>
      <w:i/>
      <w:noProof/>
      <w:color w:val="797979" w:themeColor="background2" w:themeShade="80"/>
      <w:sz w:val="18"/>
    </w:rPr>
  </w:style>
  <w:style w:type="character" w:customStyle="1" w:styleId="a9">
    <w:name w:val="Подписи Знак"/>
    <w:basedOn w:val="a0"/>
    <w:link w:val="a8"/>
    <w:rsid w:val="00AF67C4"/>
    <w:rPr>
      <w:rFonts w:ascii="Segoe UI" w:eastAsiaTheme="minorEastAsia" w:hAnsi="Segoe UI" w:cs="Segoe UI Light"/>
      <w:i/>
      <w:noProof/>
      <w:color w:val="797979" w:themeColor="background2" w:themeShade="80"/>
      <w:sz w:val="18"/>
      <w:lang w:eastAsia="ru-RU"/>
    </w:rPr>
  </w:style>
  <w:style w:type="table" w:customStyle="1" w:styleId="aa">
    <w:name w:val="Таблицы Диадока"/>
    <w:basedOn w:val="a1"/>
    <w:uiPriority w:val="99"/>
    <w:rsid w:val="00B234BD"/>
    <w:pPr>
      <w:spacing w:after="0" w:line="240" w:lineRule="auto"/>
    </w:pPr>
    <w:rPr>
      <w:rFonts w:ascii="Segoe UI" w:hAnsi="Segoe UI"/>
    </w:rPr>
    <w:tblPr/>
  </w:style>
  <w:style w:type="paragraph" w:customStyle="1" w:styleId="ab">
    <w:name w:val="Ссылки"/>
    <w:basedOn w:val="a"/>
    <w:next w:val="a"/>
    <w:link w:val="ac"/>
    <w:qFormat/>
    <w:rsid w:val="00AF67C4"/>
    <w:rPr>
      <w:color w:val="00AA90"/>
      <w:u w:val="single"/>
    </w:rPr>
  </w:style>
  <w:style w:type="character" w:customStyle="1" w:styleId="ac">
    <w:name w:val="Ссылки Знак"/>
    <w:basedOn w:val="a0"/>
    <w:link w:val="ab"/>
    <w:rsid w:val="00AF67C4"/>
    <w:rPr>
      <w:rFonts w:ascii="Segoe UI" w:eastAsiaTheme="minorEastAsia" w:hAnsi="Segoe UI"/>
      <w:color w:val="00AA90"/>
      <w:u w:val="single"/>
      <w:lang w:eastAsia="ru-RU"/>
    </w:rPr>
  </w:style>
  <w:style w:type="paragraph" w:styleId="ad">
    <w:name w:val="List Paragraph"/>
    <w:basedOn w:val="a"/>
    <w:uiPriority w:val="34"/>
    <w:rsid w:val="00705681"/>
    <w:pPr>
      <w:ind w:left="720"/>
      <w:contextualSpacing/>
    </w:pPr>
  </w:style>
  <w:style w:type="numbering" w:customStyle="1" w:styleId="1">
    <w:name w:val="Стиль1"/>
    <w:uiPriority w:val="99"/>
    <w:rsid w:val="00705681"/>
    <w:pPr>
      <w:numPr>
        <w:numId w:val="2"/>
      </w:numPr>
    </w:pPr>
  </w:style>
  <w:style w:type="table" w:styleId="ae">
    <w:name w:val="Table Grid"/>
    <w:basedOn w:val="a1"/>
    <w:uiPriority w:val="39"/>
    <w:rsid w:val="008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40768"/>
    <w:rPr>
      <w:color w:val="029B8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5756"/>
    <w:rPr>
      <w:rFonts w:ascii="Segoe UI" w:eastAsiaTheme="minorEastAsia" w:hAnsi="Segoe UI"/>
      <w:lang w:eastAsia="ru-RU"/>
    </w:rPr>
  </w:style>
  <w:style w:type="paragraph" w:styleId="af2">
    <w:name w:val="footer"/>
    <w:basedOn w:val="a"/>
    <w:link w:val="af3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5756"/>
    <w:rPr>
      <w:rFonts w:ascii="Segoe UI" w:eastAsiaTheme="minorEastAsia" w:hAnsi="Segoe UI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A784C"/>
    <w:pPr>
      <w:spacing w:after="0" w:line="240" w:lineRule="auto"/>
    </w:pPr>
    <w:rPr>
      <w:rFonts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78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887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9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434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yarshina\Documents\&#1055;&#1086;&#1083;&#1100;&#1079;&#1086;&#1074;&#1072;&#1090;&#1077;&#1083;&#1100;&#1089;&#1082;&#1080;&#1077;%20&#1096;&#1072;&#1073;&#1083;&#1086;&#1085;&#1099;%20Office\&#1096;&#1072;&#1073;&#1083;&#1086;&#1085;%20&#1076;&#1083;&#1103;%20&#1076;&#1086;&#1082;&#1091;&#1084;&#1077;&#1085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Diadoc">
      <a:dk1>
        <a:sysClr val="windowText" lastClr="000000"/>
      </a:dk1>
      <a:lt1>
        <a:sysClr val="window" lastClr="FFFFFF"/>
      </a:lt1>
      <a:dk2>
        <a:srgbClr val="029B81"/>
      </a:dk2>
      <a:lt2>
        <a:srgbClr val="F2F2F2"/>
      </a:lt2>
      <a:accent1>
        <a:srgbClr val="01AF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29B81"/>
      </a:hlink>
      <a:folHlink>
        <a:srgbClr val="297975"/>
      </a:folHlink>
    </a:clrScheme>
    <a:fontScheme name="Другая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документов.dotx</Template>
  <TotalTime>1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Бояршина Дарья Владиленовна</dc:creator>
  <cp:keywords/>
  <dc:description/>
  <cp:lastModifiedBy>Еленцева Людмила Владимировна</cp:lastModifiedBy>
  <cp:revision>2</cp:revision>
  <dcterms:created xsi:type="dcterms:W3CDTF">2021-11-18T13:03:00Z</dcterms:created>
  <dcterms:modified xsi:type="dcterms:W3CDTF">2021-11-18T13:03:00Z</dcterms:modified>
</cp:coreProperties>
</file>